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EA" w:rsidRPr="003A006F" w:rsidRDefault="002135EA" w:rsidP="002135EA">
      <w:pPr>
        <w:rPr>
          <w:rFonts w:ascii="Times New Roman" w:hAnsi="Times New Roman" w:cs="Times New Roman"/>
          <w:color w:val="FF0000"/>
          <w:sz w:val="28"/>
          <w:szCs w:val="28"/>
          <w:shd w:val="clear" w:color="auto" w:fill="FFFFFF"/>
        </w:rPr>
      </w:pPr>
      <w:bookmarkStart w:id="0" w:name="_GoBack"/>
      <w:r w:rsidRPr="003A006F">
        <w:rPr>
          <w:rStyle w:val="a3"/>
          <w:rFonts w:ascii="Times New Roman" w:hAnsi="Times New Roman" w:cs="Times New Roman"/>
          <w:color w:val="FF0000"/>
          <w:sz w:val="28"/>
          <w:szCs w:val="28"/>
          <w:bdr w:val="none" w:sz="0" w:space="0" w:color="auto" w:frame="1"/>
          <w:shd w:val="clear" w:color="auto" w:fill="FFFFFF"/>
        </w:rPr>
        <w:t>Перечень юридических лиц и индивидуальных предпринимателей, поставляющих (реализующих) пищевые продукты и продовольственное сырье в образовательную организацию</w:t>
      </w:r>
      <w:r w:rsidRPr="003A006F">
        <w:rPr>
          <w:rFonts w:ascii="Times New Roman" w:hAnsi="Times New Roman" w:cs="Times New Roman"/>
          <w:color w:val="FF0000"/>
          <w:sz w:val="28"/>
          <w:szCs w:val="28"/>
          <w:shd w:val="clear" w:color="auto" w:fill="FFFFFF"/>
        </w:rPr>
        <w:t> </w:t>
      </w:r>
    </w:p>
    <w:bookmarkEnd w:id="0"/>
    <w:p w:rsidR="002135EA" w:rsidRPr="003A006F" w:rsidRDefault="002135EA" w:rsidP="002135EA">
      <w:pPr>
        <w:spacing w:after="0" w:line="240" w:lineRule="auto"/>
        <w:jc w:val="both"/>
        <w:textAlignment w:val="baseline"/>
        <w:rPr>
          <w:rFonts w:ascii="Arial" w:eastAsia="Times New Roman" w:hAnsi="Arial" w:cs="Arial"/>
          <w:sz w:val="28"/>
          <w:szCs w:val="28"/>
          <w:lang w:eastAsia="ru-RU"/>
        </w:rPr>
      </w:pPr>
      <w:r w:rsidRPr="003A006F">
        <w:rPr>
          <w:rFonts w:ascii="inherit" w:eastAsia="Times New Roman" w:hAnsi="inherit" w:cs="Arial"/>
          <w:sz w:val="28"/>
          <w:szCs w:val="28"/>
          <w:bdr w:val="none" w:sz="0" w:space="0" w:color="auto" w:frame="1"/>
          <w:lang w:eastAsia="ru-RU"/>
        </w:rPr>
        <w:t>Детский сад работает с несколькими</w:t>
      </w:r>
      <w:r w:rsidRPr="003A006F">
        <w:rPr>
          <w:rFonts w:ascii="Arial" w:eastAsia="Times New Roman" w:hAnsi="Arial" w:cs="Arial"/>
          <w:sz w:val="28"/>
          <w:szCs w:val="28"/>
          <w:lang w:eastAsia="ru-RU"/>
        </w:rPr>
        <w:t> </w:t>
      </w:r>
      <w:hyperlink r:id="rId4" w:history="1">
        <w:r w:rsidRPr="003A006F">
          <w:rPr>
            <w:rFonts w:ascii="inherit" w:eastAsia="Times New Roman" w:hAnsi="inherit" w:cs="Arial"/>
            <w:sz w:val="28"/>
            <w:szCs w:val="28"/>
            <w:u w:val="single"/>
            <w:bdr w:val="none" w:sz="0" w:space="0" w:color="auto" w:frame="1"/>
            <w:lang w:eastAsia="ru-RU"/>
          </w:rPr>
          <w:t>Поставщиками продуктов питания</w:t>
        </w:r>
      </w:hyperlink>
      <w:r w:rsidRPr="003A006F">
        <w:rPr>
          <w:rFonts w:ascii="Arial" w:eastAsia="Times New Roman" w:hAnsi="Arial" w:cs="Arial"/>
          <w:sz w:val="28"/>
          <w:szCs w:val="28"/>
          <w:lang w:eastAsia="ru-RU"/>
        </w:rPr>
        <w:t>.</w:t>
      </w:r>
    </w:p>
    <w:p w:rsidR="002135EA" w:rsidRPr="003A006F" w:rsidRDefault="002135EA" w:rsidP="002135EA">
      <w:pPr>
        <w:pStyle w:val="a4"/>
        <w:spacing w:before="0" w:beforeAutospacing="0" w:after="150" w:afterAutospacing="0"/>
        <w:jc w:val="both"/>
        <w:rPr>
          <w:rFonts w:ascii="Verdana" w:hAnsi="Verdana"/>
          <w:b/>
          <w:color w:val="404040"/>
          <w:sz w:val="28"/>
          <w:szCs w:val="28"/>
        </w:rPr>
      </w:pPr>
      <w:r w:rsidRPr="003A006F">
        <w:rPr>
          <w:rStyle w:val="a3"/>
          <w:b w:val="0"/>
          <w:iCs/>
          <w:color w:val="000000"/>
          <w:sz w:val="28"/>
          <w:szCs w:val="28"/>
        </w:rPr>
        <w:t>Транспортирование пищевых продуктов осуществляется специальным автотранспортом поставщиков:</w:t>
      </w:r>
    </w:p>
    <w:p w:rsidR="002135EA" w:rsidRPr="003A006F" w:rsidRDefault="002135EA" w:rsidP="002135EA">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3A006F">
        <w:rPr>
          <w:rFonts w:ascii="Tahoma" w:eastAsia="Times New Roman" w:hAnsi="Tahoma" w:cs="Tahoma"/>
          <w:color w:val="222222"/>
          <w:sz w:val="28"/>
          <w:szCs w:val="28"/>
          <w:lang w:eastAsia="ru-RU"/>
        </w:rPr>
        <w:t> </w:t>
      </w:r>
      <w:r w:rsidRPr="003A006F">
        <w:rPr>
          <w:rFonts w:ascii="Times New Roman" w:eastAsia="Times New Roman" w:hAnsi="Times New Roman" w:cs="Times New Roman"/>
          <w:color w:val="222222"/>
          <w:sz w:val="28"/>
          <w:szCs w:val="28"/>
          <w:lang w:eastAsia="ru-RU"/>
        </w:rPr>
        <w:t>На 2023 — 2024   учебный год (период с 01.07.2023 г по 30.06. 2024 г) определены следующие поставщики продуктов питания и продовольственного сырья:</w:t>
      </w:r>
    </w:p>
    <w:tbl>
      <w:tblPr>
        <w:tblW w:w="9348" w:type="dxa"/>
        <w:tblCellMar>
          <w:left w:w="0" w:type="dxa"/>
          <w:right w:w="0" w:type="dxa"/>
        </w:tblCellMar>
        <w:tblLook w:val="04A0" w:firstRow="1" w:lastRow="0" w:firstColumn="1" w:lastColumn="0" w:noHBand="0" w:noVBand="1"/>
      </w:tblPr>
      <w:tblGrid>
        <w:gridCol w:w="4314"/>
        <w:gridCol w:w="5034"/>
      </w:tblGrid>
      <w:tr w:rsidR="002135EA" w:rsidRPr="003A006F" w:rsidTr="00EC3E7B">
        <w:tc>
          <w:tcPr>
            <w:tcW w:w="431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EC3E7B">
            <w:pPr>
              <w:spacing w:after="0" w:line="240" w:lineRule="auto"/>
              <w:jc w:val="center"/>
              <w:rPr>
                <w:rFonts w:ascii="Times New Roman" w:eastAsia="Times New Roman" w:hAnsi="Times New Roman" w:cs="Times New Roman"/>
                <w:sz w:val="28"/>
                <w:szCs w:val="28"/>
                <w:lang w:eastAsia="ru-RU"/>
              </w:rPr>
            </w:pPr>
            <w:r w:rsidRPr="009048B8">
              <w:rPr>
                <w:rFonts w:ascii="Times New Roman" w:eastAsia="Times New Roman" w:hAnsi="Times New Roman" w:cs="Times New Roman"/>
                <w:b/>
                <w:bCs/>
                <w:i/>
                <w:iCs/>
                <w:color w:val="333300"/>
                <w:sz w:val="28"/>
                <w:szCs w:val="28"/>
                <w:bdr w:val="none" w:sz="0" w:space="0" w:color="auto" w:frame="1"/>
                <w:lang w:eastAsia="ru-RU"/>
              </w:rPr>
              <w:t>Наименование поставщика</w:t>
            </w:r>
          </w:p>
        </w:tc>
        <w:tc>
          <w:tcPr>
            <w:tcW w:w="503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EC3E7B">
            <w:pPr>
              <w:spacing w:after="0" w:line="240" w:lineRule="auto"/>
              <w:jc w:val="center"/>
              <w:rPr>
                <w:rFonts w:ascii="Times New Roman" w:eastAsia="Times New Roman" w:hAnsi="Times New Roman" w:cs="Times New Roman"/>
                <w:sz w:val="28"/>
                <w:szCs w:val="28"/>
                <w:lang w:eastAsia="ru-RU"/>
              </w:rPr>
            </w:pPr>
            <w:r w:rsidRPr="009048B8">
              <w:rPr>
                <w:rFonts w:ascii="Times New Roman" w:eastAsia="Times New Roman" w:hAnsi="Times New Roman" w:cs="Times New Roman"/>
                <w:b/>
                <w:bCs/>
                <w:i/>
                <w:iCs/>
                <w:color w:val="333300"/>
                <w:sz w:val="28"/>
                <w:szCs w:val="28"/>
                <w:bdr w:val="none" w:sz="0" w:space="0" w:color="auto" w:frame="1"/>
                <w:lang w:eastAsia="ru-RU"/>
              </w:rPr>
              <w:t>Вид поставляемого продукта</w:t>
            </w:r>
          </w:p>
        </w:tc>
      </w:tr>
      <w:tr w:rsidR="002135EA" w:rsidRPr="003A006F" w:rsidTr="00EC3E7B">
        <w:tc>
          <w:tcPr>
            <w:tcW w:w="431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EC3E7B">
            <w:pPr>
              <w:spacing w:after="0" w:line="240" w:lineRule="auto"/>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ООО «</w:t>
            </w:r>
            <w:proofErr w:type="spellStart"/>
            <w:r w:rsidRPr="009048B8">
              <w:rPr>
                <w:rFonts w:ascii="Times New Roman" w:eastAsia="Times New Roman" w:hAnsi="Times New Roman" w:cs="Times New Roman"/>
                <w:sz w:val="28"/>
                <w:szCs w:val="28"/>
                <w:lang w:eastAsia="ru-RU"/>
              </w:rPr>
              <w:t>Ленагропром</w:t>
            </w:r>
            <w:proofErr w:type="spellEnd"/>
            <w:r w:rsidRPr="009048B8">
              <w:rPr>
                <w:rFonts w:ascii="Times New Roman" w:eastAsia="Times New Roman" w:hAnsi="Times New Roman" w:cs="Times New Roman"/>
                <w:sz w:val="28"/>
                <w:szCs w:val="28"/>
                <w:lang w:eastAsia="ru-RU"/>
              </w:rPr>
              <w:t>»</w:t>
            </w:r>
          </w:p>
        </w:tc>
        <w:tc>
          <w:tcPr>
            <w:tcW w:w="503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2135EA">
            <w:pPr>
              <w:spacing w:after="0" w:line="240" w:lineRule="auto"/>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Огурцы соленые, чай черный, масло подсолнечное, филе цыпленка, молоко, кефир, сметана, яйцо, манная крупа, крупа гречневая, хлопья овсяные, перловая крупа, ячменная крупа, крупа пшеничная, томатная паста</w:t>
            </w:r>
          </w:p>
        </w:tc>
      </w:tr>
      <w:tr w:rsidR="002135EA" w:rsidRPr="003A006F" w:rsidTr="00EC3E7B">
        <w:tc>
          <w:tcPr>
            <w:tcW w:w="431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EC3E7B">
            <w:pPr>
              <w:spacing w:after="0" w:line="240" w:lineRule="auto"/>
              <w:jc w:val="center"/>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ООО «</w:t>
            </w:r>
            <w:proofErr w:type="spellStart"/>
            <w:r w:rsidRPr="009048B8">
              <w:rPr>
                <w:rFonts w:ascii="Times New Roman" w:eastAsia="Times New Roman" w:hAnsi="Times New Roman" w:cs="Times New Roman"/>
                <w:sz w:val="28"/>
                <w:szCs w:val="28"/>
                <w:lang w:eastAsia="ru-RU"/>
              </w:rPr>
              <w:t>Петрофуд</w:t>
            </w:r>
            <w:proofErr w:type="spellEnd"/>
            <w:r w:rsidRPr="009048B8">
              <w:rPr>
                <w:rFonts w:ascii="Times New Roman" w:eastAsia="Times New Roman" w:hAnsi="Times New Roman" w:cs="Times New Roman"/>
                <w:sz w:val="28"/>
                <w:szCs w:val="28"/>
                <w:lang w:eastAsia="ru-RU"/>
              </w:rPr>
              <w:t>»</w:t>
            </w:r>
          </w:p>
        </w:tc>
        <w:tc>
          <w:tcPr>
            <w:tcW w:w="503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2135EA">
            <w:pPr>
              <w:spacing w:after="0" w:line="240" w:lineRule="auto"/>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 xml:space="preserve">Мясо говядина б/к, филе минтая без кожи, соль пищевая, масло сладко-сливочное, молоко цельное сгущенное, печень говяжья, творог, сахар, яблоки, </w:t>
            </w:r>
            <w:proofErr w:type="spellStart"/>
            <w:r w:rsidRPr="009048B8">
              <w:rPr>
                <w:rFonts w:ascii="Times New Roman" w:eastAsia="Times New Roman" w:hAnsi="Times New Roman" w:cs="Times New Roman"/>
                <w:sz w:val="28"/>
                <w:szCs w:val="28"/>
                <w:lang w:eastAsia="ru-RU"/>
              </w:rPr>
              <w:t>лимоны,мандарины</w:t>
            </w:r>
            <w:proofErr w:type="spellEnd"/>
            <w:r w:rsidRPr="009048B8">
              <w:rPr>
                <w:rFonts w:ascii="Times New Roman" w:eastAsia="Times New Roman" w:hAnsi="Times New Roman" w:cs="Times New Roman"/>
                <w:sz w:val="28"/>
                <w:szCs w:val="28"/>
                <w:lang w:eastAsia="ru-RU"/>
              </w:rPr>
              <w:t>, апельсины,  макаронные изделия (вермишель, рожки), повидло, капуста белокочанная, морковь, свекла, лук репчатый, картофель, тыква, мука пшеничная, дрожи хлебопекарные, горошек зеленый, кофейный напиток, какао порошок, сыр, крупа рисовая, горох шлифованный, смесь сушенных фруктов, печенье сахарное, пряники заварные, вафли с начинкой</w:t>
            </w:r>
          </w:p>
        </w:tc>
      </w:tr>
      <w:tr w:rsidR="002135EA" w:rsidRPr="003A006F" w:rsidTr="00EC3E7B">
        <w:tc>
          <w:tcPr>
            <w:tcW w:w="431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EC3E7B">
            <w:pPr>
              <w:spacing w:after="0" w:line="240" w:lineRule="auto"/>
              <w:jc w:val="center"/>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ООО «</w:t>
            </w:r>
            <w:proofErr w:type="spellStart"/>
            <w:r w:rsidRPr="009048B8">
              <w:rPr>
                <w:rFonts w:ascii="Times New Roman" w:eastAsia="Times New Roman" w:hAnsi="Times New Roman" w:cs="Times New Roman"/>
                <w:sz w:val="28"/>
                <w:szCs w:val="28"/>
                <w:lang w:eastAsia="ru-RU"/>
              </w:rPr>
              <w:t>Ростхлебпродторг</w:t>
            </w:r>
            <w:proofErr w:type="spellEnd"/>
            <w:r w:rsidRPr="009048B8">
              <w:rPr>
                <w:rFonts w:ascii="Times New Roman" w:eastAsia="Times New Roman" w:hAnsi="Times New Roman" w:cs="Times New Roman"/>
                <w:sz w:val="28"/>
                <w:szCs w:val="28"/>
                <w:lang w:eastAsia="ru-RU"/>
              </w:rPr>
              <w:t>»</w:t>
            </w:r>
          </w:p>
        </w:tc>
        <w:tc>
          <w:tcPr>
            <w:tcW w:w="503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135EA" w:rsidRPr="009048B8" w:rsidRDefault="002135EA" w:rsidP="002135EA">
            <w:pPr>
              <w:spacing w:after="0" w:line="240" w:lineRule="auto"/>
              <w:rPr>
                <w:rFonts w:ascii="Times New Roman" w:eastAsia="Times New Roman" w:hAnsi="Times New Roman" w:cs="Times New Roman"/>
                <w:sz w:val="28"/>
                <w:szCs w:val="28"/>
                <w:lang w:eastAsia="ru-RU"/>
              </w:rPr>
            </w:pPr>
            <w:r w:rsidRPr="009048B8">
              <w:rPr>
                <w:rFonts w:ascii="Times New Roman" w:eastAsia="Times New Roman" w:hAnsi="Times New Roman" w:cs="Times New Roman"/>
                <w:sz w:val="28"/>
                <w:szCs w:val="28"/>
                <w:lang w:eastAsia="ru-RU"/>
              </w:rPr>
              <w:t xml:space="preserve">Сок, хлеб, батон нарезной, сухари панировочные </w:t>
            </w:r>
          </w:p>
        </w:tc>
      </w:tr>
    </w:tbl>
    <w:p w:rsidR="002135EA" w:rsidRDefault="002135EA" w:rsidP="002135EA">
      <w:pPr>
        <w:pStyle w:val="a4"/>
        <w:spacing w:before="0" w:beforeAutospacing="0" w:after="150" w:afterAutospacing="0"/>
        <w:rPr>
          <w:rFonts w:ascii="inherit" w:hAnsi="inherit" w:cs="Arial"/>
          <w:sz w:val="28"/>
          <w:szCs w:val="28"/>
          <w:bdr w:val="none" w:sz="0" w:space="0" w:color="auto" w:frame="1"/>
        </w:rPr>
      </w:pPr>
    </w:p>
    <w:p w:rsidR="002135EA" w:rsidRDefault="002135EA" w:rsidP="002135EA">
      <w:pPr>
        <w:pStyle w:val="a4"/>
        <w:spacing w:before="0" w:beforeAutospacing="0" w:after="150" w:afterAutospacing="0"/>
        <w:rPr>
          <w:rFonts w:ascii="inherit" w:hAnsi="inherit" w:cs="Arial"/>
          <w:sz w:val="28"/>
          <w:szCs w:val="28"/>
          <w:bdr w:val="none" w:sz="0" w:space="0" w:color="auto" w:frame="1"/>
        </w:rPr>
      </w:pPr>
    </w:p>
    <w:p w:rsidR="002135EA" w:rsidRPr="003A006F" w:rsidRDefault="002135EA" w:rsidP="002135EA">
      <w:pPr>
        <w:pStyle w:val="a4"/>
        <w:spacing w:before="0" w:beforeAutospacing="0" w:after="150" w:afterAutospacing="0"/>
        <w:rPr>
          <w:rStyle w:val="a3"/>
          <w:b w:val="0"/>
          <w:iCs/>
          <w:color w:val="000000"/>
          <w:sz w:val="28"/>
          <w:szCs w:val="28"/>
        </w:rPr>
      </w:pPr>
      <w:r w:rsidRPr="003A006F">
        <w:rPr>
          <w:rFonts w:ascii="inherit" w:hAnsi="inherit" w:cs="Arial"/>
          <w:sz w:val="28"/>
          <w:szCs w:val="28"/>
          <w:bdr w:val="none" w:sz="0" w:space="0" w:color="auto" w:frame="1"/>
        </w:rPr>
        <w:t xml:space="preserve">В поставке продуктов питания участвуют компании, хорошо зарекомендовавшие себя и предоставившие нормативные документы о предлагаемых продуктах, где требуется отобразить фиксирование не только </w:t>
      </w:r>
      <w:r w:rsidRPr="003A006F">
        <w:rPr>
          <w:rFonts w:ascii="inherit" w:hAnsi="inherit" w:cs="Arial"/>
          <w:sz w:val="28"/>
          <w:szCs w:val="28"/>
          <w:bdr w:val="none" w:sz="0" w:space="0" w:color="auto" w:frame="1"/>
        </w:rPr>
        <w:lastRenderedPageBreak/>
        <w:t>стоимости поставок, но и сам процесс изготовления продуктов, а также все качественные сертификаты.</w:t>
      </w:r>
      <w:r w:rsidRPr="003A006F">
        <w:rPr>
          <w:bCs/>
          <w:iCs/>
          <w:color w:val="000000"/>
          <w:sz w:val="28"/>
          <w:szCs w:val="28"/>
        </w:rPr>
        <w:br/>
      </w:r>
      <w:r w:rsidRPr="003A006F">
        <w:rPr>
          <w:rStyle w:val="a3"/>
          <w:b w:val="0"/>
          <w:iCs/>
          <w:color w:val="000000"/>
          <w:sz w:val="28"/>
          <w:szCs w:val="28"/>
        </w:rPr>
        <w:t>     Прием пищевых продуктов и продовольственного сырья в детский сад осуществляется при наличии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хранятся до окончания реализации продукции. Входной контроль поступающих продуктов осуществляется кладовщиком. Результаты контроля регистрируются в журнале бракеража скоропортящихся пищевых продуктов, поступающих на пищеблок, который хранится в течение года.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w:t>
      </w:r>
    </w:p>
    <w:p w:rsidR="002135EA" w:rsidRPr="003A006F" w:rsidRDefault="002135EA" w:rsidP="002135EA">
      <w:pPr>
        <w:pStyle w:val="a4"/>
        <w:spacing w:before="0" w:beforeAutospacing="0" w:after="150" w:afterAutospacing="0"/>
        <w:rPr>
          <w:rFonts w:ascii="Verdana" w:hAnsi="Verdana"/>
          <w:color w:val="404040"/>
          <w:sz w:val="28"/>
          <w:szCs w:val="28"/>
        </w:rPr>
      </w:pPr>
      <w:r w:rsidRPr="003A006F">
        <w:rPr>
          <w:rFonts w:ascii="Arial" w:hAnsi="Arial" w:cs="Arial"/>
          <w:sz w:val="28"/>
          <w:szCs w:val="28"/>
        </w:rPr>
        <w:t>   </w:t>
      </w:r>
      <w:r w:rsidRPr="003A006F">
        <w:rPr>
          <w:rFonts w:ascii="inherit" w:hAnsi="inherit" w:cs="Arial"/>
          <w:sz w:val="28"/>
          <w:szCs w:val="28"/>
          <w:bdr w:val="none" w:sz="0" w:space="0" w:color="auto" w:frame="1"/>
        </w:rPr>
        <w:t>                     </w:t>
      </w:r>
      <w:r w:rsidRPr="003A006F">
        <w:rPr>
          <w:rFonts w:ascii="Arial" w:hAnsi="Arial" w:cs="Arial"/>
          <w:sz w:val="28"/>
          <w:szCs w:val="28"/>
        </w:rPr>
        <w:t>     </w:t>
      </w:r>
      <w:r w:rsidRPr="003A006F">
        <w:rPr>
          <w:rFonts w:ascii="inherit" w:hAnsi="inherit" w:cs="Arial"/>
          <w:sz w:val="28"/>
          <w:szCs w:val="28"/>
          <w:bdr w:val="none" w:sz="0" w:space="0" w:color="auto" w:frame="1"/>
        </w:rPr>
        <w:t xml:space="preserve">Для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учреждении создана </w:t>
      </w:r>
      <w:proofErr w:type="spellStart"/>
      <w:r w:rsidRPr="003A006F">
        <w:rPr>
          <w:rFonts w:ascii="inherit" w:hAnsi="inherit" w:cs="Arial"/>
          <w:sz w:val="28"/>
          <w:szCs w:val="28"/>
          <w:bdr w:val="none" w:sz="0" w:space="0" w:color="auto" w:frame="1"/>
        </w:rPr>
        <w:t>бракеражная</w:t>
      </w:r>
      <w:proofErr w:type="spellEnd"/>
      <w:r w:rsidRPr="003A006F">
        <w:rPr>
          <w:rFonts w:ascii="inherit" w:hAnsi="inherit" w:cs="Arial"/>
          <w:sz w:val="28"/>
          <w:szCs w:val="28"/>
          <w:bdr w:val="none" w:sz="0" w:space="0" w:color="auto" w:frame="1"/>
        </w:rPr>
        <w:t xml:space="preserve"> комиссия. Выдача готовой пищи разрешается только после проведения контроля </w:t>
      </w:r>
      <w:proofErr w:type="spellStart"/>
      <w:r w:rsidRPr="003A006F">
        <w:rPr>
          <w:rFonts w:ascii="inherit" w:hAnsi="inherit" w:cs="Arial"/>
          <w:sz w:val="28"/>
          <w:szCs w:val="28"/>
          <w:bdr w:val="none" w:sz="0" w:space="0" w:color="auto" w:frame="1"/>
        </w:rPr>
        <w:t>бракеражной</w:t>
      </w:r>
      <w:proofErr w:type="spellEnd"/>
      <w:r w:rsidRPr="003A006F">
        <w:rPr>
          <w:rFonts w:ascii="inherit" w:hAnsi="inherit" w:cs="Arial"/>
          <w:sz w:val="28"/>
          <w:szCs w:val="28"/>
          <w:bdr w:val="none" w:sz="0" w:space="0" w:color="auto" w:frame="1"/>
        </w:rPr>
        <w:t xml:space="preserve"> комиссией в составе не менее 3-х человек. Результаты контроля регистрируются в журнале бракеража готовой кулинарной продукции. В соответствии с графиком </w:t>
      </w:r>
      <w:proofErr w:type="spellStart"/>
      <w:r w:rsidRPr="003A006F">
        <w:rPr>
          <w:rFonts w:ascii="inherit" w:hAnsi="inherit" w:cs="Arial"/>
          <w:sz w:val="28"/>
          <w:szCs w:val="28"/>
          <w:bdr w:val="none" w:sz="0" w:space="0" w:color="auto" w:frame="1"/>
        </w:rPr>
        <w:t>бракеражная</w:t>
      </w:r>
      <w:proofErr w:type="spellEnd"/>
      <w:r w:rsidRPr="003A006F">
        <w:rPr>
          <w:rFonts w:ascii="inherit" w:hAnsi="inherit" w:cs="Arial"/>
          <w:sz w:val="28"/>
          <w:szCs w:val="28"/>
          <w:bdr w:val="none" w:sz="0" w:space="0" w:color="auto" w:frame="1"/>
        </w:rPr>
        <w:t xml:space="preserve"> комиссия и снимает пробу готовых блюд.</w:t>
      </w:r>
      <w:r w:rsidRPr="003A006F">
        <w:rPr>
          <w:rFonts w:ascii="Arial" w:hAnsi="Arial" w:cs="Arial"/>
          <w:sz w:val="28"/>
          <w:szCs w:val="28"/>
        </w:rPr>
        <w:br/>
      </w:r>
      <w:r w:rsidRPr="003A006F">
        <w:rPr>
          <w:rFonts w:ascii="inherit" w:hAnsi="inherit" w:cs="Arial"/>
          <w:sz w:val="28"/>
          <w:szCs w:val="28"/>
          <w:bdr w:val="none" w:sz="0" w:space="0" w:color="auto" w:frame="1"/>
        </w:rPr>
        <w:t>                         Также ежедневно повара в детском саду из каждого блюда берут пробу, которая маркируется и хранится в отдельном холодильнике в течение 48 часов. Столько же время хранятся этикетки и маркировки продуктов..</w:t>
      </w:r>
      <w:r w:rsidRPr="003A006F">
        <w:rPr>
          <w:rFonts w:ascii="Arial" w:hAnsi="Arial" w:cs="Arial"/>
          <w:sz w:val="28"/>
          <w:szCs w:val="28"/>
        </w:rPr>
        <w:br/>
      </w:r>
      <w:r w:rsidRPr="003A006F">
        <w:rPr>
          <w:rFonts w:ascii="inherit" w:hAnsi="inherit" w:cs="Arial"/>
          <w:sz w:val="28"/>
          <w:szCs w:val="28"/>
          <w:bdr w:val="none" w:sz="0" w:space="0" w:color="auto" w:frame="1"/>
        </w:rPr>
        <w:t>                        Общий контроль за организацией и качеством питания воспитанников,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ДОУ.</w:t>
      </w:r>
      <w:r w:rsidRPr="003A006F">
        <w:rPr>
          <w:rFonts w:ascii="Arial" w:hAnsi="Arial" w:cs="Arial"/>
          <w:sz w:val="28"/>
          <w:szCs w:val="28"/>
        </w:rPr>
        <w:br/>
      </w:r>
      <w:r w:rsidRPr="003A006F">
        <w:rPr>
          <w:rFonts w:ascii="inherit" w:hAnsi="inherit" w:cs="Arial"/>
          <w:sz w:val="28"/>
          <w:szCs w:val="28"/>
          <w:bdr w:val="none" w:sz="0" w:space="0" w:color="auto" w:frame="1"/>
        </w:rPr>
        <w:t>                 Пищеблок оснащен всем необходимым технологическим, холодильным и моечным оборудованием, производственным инвентарем, кухонной посудой. Набор оборудования пищеблока принят в соответствии с нормами СанПиН.</w:t>
      </w:r>
    </w:p>
    <w:p w:rsidR="008D4406" w:rsidRPr="002135EA" w:rsidRDefault="008D4406" w:rsidP="002135EA"/>
    <w:sectPr w:rsidR="008D4406" w:rsidRPr="00213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FA"/>
    <w:rsid w:val="002135EA"/>
    <w:rsid w:val="006608FA"/>
    <w:rsid w:val="008D4406"/>
    <w:rsid w:val="0093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E3C2C-193A-4C51-BFB7-B75E1A1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0C50"/>
    <w:rPr>
      <w:b/>
      <w:bCs/>
    </w:rPr>
  </w:style>
  <w:style w:type="paragraph" w:styleId="a4">
    <w:name w:val="Normal (Web)"/>
    <w:basedOn w:val="a"/>
    <w:uiPriority w:val="99"/>
    <w:unhideWhenUsed/>
    <w:rsid w:val="00930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bdouds6.org.ru/wp-content/uploads/2015/0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2024-01-26T06:22:00Z</dcterms:created>
  <dcterms:modified xsi:type="dcterms:W3CDTF">2024-01-26T17:03:00Z</dcterms:modified>
</cp:coreProperties>
</file>